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22AC7">
      <w:pPr>
        <w:tabs>
          <w:tab w:val="left" w:pos="3106"/>
          <w:tab w:val="center" w:pos="4536"/>
          <w:tab w:val="left" w:pos="6720"/>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14</w:t>
      </w:r>
      <w:r>
        <w:rPr>
          <w:rFonts w:ascii="Arial" w:hAnsi="Arial" w:cs="Arial"/>
          <w:b/>
        </w:rPr>
        <w:tab/>
      </w:r>
      <w:r>
        <w:rPr>
          <w:rFonts w:ascii="Arial" w:hAnsi="Arial" w:cs="Arial"/>
          <w:b/>
          <w:bCs/>
        </w:rPr>
        <w:tab/>
      </w:r>
      <w:r>
        <w:rPr>
          <w:rFonts w:hint="eastAsia" w:ascii="Arial" w:hAnsi="Arial" w:cs="Arial"/>
          <w:b/>
          <w:bCs/>
          <w:lang w:val="en-US" w:eastAsia="zh-CN"/>
        </w:rPr>
        <w:tab/>
      </w:r>
      <w:r>
        <w:rPr>
          <w:rFonts w:ascii="Arial" w:hAnsi="Arial" w:cs="Arial"/>
          <w:b/>
          <w:bCs/>
        </w:rPr>
        <w:t>R4-2</w:t>
      </w:r>
      <w:bookmarkEnd w:id="0"/>
      <w:r>
        <w:rPr>
          <w:rFonts w:hint="eastAsia" w:ascii="Arial" w:hAnsi="Arial" w:cs="Arial"/>
          <w:b/>
          <w:bCs/>
          <w:lang w:val="en-US" w:eastAsia="zh-CN"/>
        </w:rPr>
        <w:t>500853</w:t>
      </w:r>
      <w:bookmarkStart w:id="9" w:name="_GoBack"/>
      <w:bookmarkEnd w:id="9"/>
    </w:p>
    <w:p w14:paraId="2F11A2FE">
      <w:pPr>
        <w:pStyle w:val="16"/>
        <w:tabs>
          <w:tab w:val="right" w:pos="9781"/>
          <w:tab w:val="right" w:pos="13323"/>
          <w:tab w:val="clear" w:pos="4153"/>
          <w:tab w:val="clear" w:pos="8306"/>
        </w:tabs>
        <w:spacing w:before="60" w:after="60"/>
        <w:outlineLvl w:val="0"/>
        <w:rPr>
          <w:rFonts w:ascii="Arial" w:hAnsi="Arial" w:eastAsia="宋体" w:cs="Arial"/>
          <w:b/>
          <w:sz w:val="24"/>
          <w:szCs w:val="24"/>
          <w:highlight w:val="green"/>
          <w:lang w:eastAsia="zh-CN"/>
        </w:rPr>
      </w:pPr>
      <w:r>
        <w:rPr>
          <w:rFonts w:hint="eastAsia" w:ascii="Arial" w:hAnsi="Arial" w:eastAsia="宋体" w:cs="Arial"/>
          <w:b/>
          <w:sz w:val="24"/>
          <w:szCs w:val="24"/>
          <w:lang w:eastAsia="zh-CN"/>
        </w:rPr>
        <w:t>Athens</w:t>
      </w:r>
      <w:r>
        <w:rPr>
          <w:rFonts w:ascii="Arial" w:hAnsi="Arial" w:eastAsia="宋体" w:cs="Arial"/>
          <w:b/>
          <w:sz w:val="24"/>
          <w:szCs w:val="24"/>
          <w:lang w:eastAsia="zh-CN"/>
        </w:rPr>
        <w:t>, GR, 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21</w:t>
      </w:r>
      <w:r>
        <w:rPr>
          <w:rFonts w:ascii="Arial" w:hAnsi="Arial" w:eastAsia="宋体" w:cs="Arial"/>
          <w:b/>
          <w:sz w:val="24"/>
          <w:szCs w:val="24"/>
          <w:vertAlign w:val="superscript"/>
          <w:lang w:eastAsia="zh-CN"/>
        </w:rPr>
        <w:t>st</w:t>
      </w:r>
      <w:r>
        <w:rPr>
          <w:rFonts w:ascii="Arial" w:hAnsi="Arial" w:eastAsia="宋体" w:cs="Arial"/>
          <w:b/>
          <w:sz w:val="24"/>
          <w:szCs w:val="24"/>
          <w:lang w:eastAsia="zh-CN"/>
        </w:rPr>
        <w:t xml:space="preserve"> February, 2025</w:t>
      </w:r>
    </w:p>
    <w:p w14:paraId="2F925B34">
      <w:pPr>
        <w:tabs>
          <w:tab w:val="left" w:pos="1765"/>
          <w:tab w:val="center" w:pos="4557"/>
        </w:tabs>
        <w:rPr>
          <w:b/>
          <w:sz w:val="22"/>
        </w:rPr>
      </w:pPr>
    </w:p>
    <w:p w14:paraId="61B573AC">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7.26.4.2</w:t>
      </w:r>
    </w:p>
    <w:p w14:paraId="35DDB52F">
      <w:pPr>
        <w:tabs>
          <w:tab w:val="left" w:pos="1765"/>
        </w:tabs>
        <w:rPr>
          <w:sz w:val="22"/>
        </w:rPr>
      </w:pPr>
      <w:r>
        <w:rPr>
          <w:b/>
          <w:sz w:val="22"/>
        </w:rPr>
        <w:t xml:space="preserve">Source: </w:t>
      </w:r>
      <w:r>
        <w:rPr>
          <w:b/>
          <w:sz w:val="22"/>
        </w:rPr>
        <w:tab/>
      </w:r>
      <w:bookmarkStart w:id="1" w:name="_Hlk41145958"/>
      <w:r>
        <w:rPr>
          <w:sz w:val="22"/>
        </w:rPr>
        <w:t>CMCC</w:t>
      </w:r>
      <w:bookmarkEnd w:id="1"/>
    </w:p>
    <w:p w14:paraId="46931D48">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val="en-US" w:eastAsia="zh-CN"/>
        </w:rPr>
        <w:t xml:space="preserve">  </w:t>
      </w:r>
      <w:r>
        <w:rPr>
          <w:rFonts w:hint="eastAsia"/>
          <w:sz w:val="22"/>
        </w:rPr>
        <w:t>Discussion on the RRM requirement for NTN phase3</w:t>
      </w:r>
    </w:p>
    <w:bookmarkEnd w:id="3"/>
    <w:bookmarkEnd w:id="4"/>
    <w:p w14:paraId="08BB85F5">
      <w:pPr>
        <w:tabs>
          <w:tab w:val="left" w:pos="1765"/>
        </w:tabs>
        <w:rPr>
          <w:sz w:val="22"/>
        </w:rPr>
      </w:pPr>
      <w:r>
        <w:rPr>
          <w:b/>
          <w:sz w:val="22"/>
        </w:rPr>
        <w:t>Document for:</w:t>
      </w:r>
      <w:r>
        <w:rPr>
          <w:b/>
          <w:sz w:val="22"/>
        </w:rPr>
        <w:tab/>
      </w:r>
      <w:r>
        <w:rPr>
          <w:sz w:val="22"/>
        </w:rPr>
        <w:t>Discussion</w:t>
      </w:r>
    </w:p>
    <w:p w14:paraId="6E1AA212">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E606DCC">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 xml:space="preserve">In last meeting, RAN4 achieved some general agreements for objectives of DL coverage enhancement and support of regenerative payload. The WF has been approved in [1]. </w:t>
      </w:r>
      <w:r>
        <w:rPr>
          <w:rFonts w:eastAsia="等线"/>
          <w:sz w:val="20"/>
          <w:szCs w:val="20"/>
        </w:rPr>
        <w:t xml:space="preserve">In this contribution, we </w:t>
      </w:r>
      <w:r>
        <w:rPr>
          <w:rFonts w:hint="eastAsia" w:eastAsia="等线"/>
          <w:sz w:val="20"/>
          <w:szCs w:val="20"/>
          <w:lang w:val="en-US" w:eastAsia="zh-CN"/>
        </w:rPr>
        <w:t xml:space="preserve">further </w:t>
      </w:r>
      <w:r>
        <w:rPr>
          <w:rFonts w:eastAsia="等线"/>
          <w:sz w:val="20"/>
          <w:szCs w:val="20"/>
        </w:rPr>
        <w:t>discuss the RRM impact</w:t>
      </w:r>
      <w:r>
        <w:rPr>
          <w:rFonts w:hint="eastAsia" w:eastAsia="等线"/>
          <w:sz w:val="20"/>
          <w:szCs w:val="20"/>
          <w:lang w:val="en-US" w:eastAsia="zh-CN"/>
        </w:rPr>
        <w:t xml:space="preserve"> and requirements on these two objectives</w:t>
      </w:r>
      <w:r>
        <w:rPr>
          <w:rFonts w:eastAsia="等线"/>
          <w:sz w:val="20"/>
          <w:szCs w:val="20"/>
        </w:rPr>
        <w:t>.</w:t>
      </w:r>
    </w:p>
    <w:p w14:paraId="31630D25">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2"/>
      <w:bookmarkStart w:id="7" w:name="OLE_LINK1"/>
      <w:r>
        <w:rPr>
          <w:rFonts w:hint="eastAsia" w:ascii="Times New Roman" w:hAnsi="Times New Roman"/>
          <w:b w:val="0"/>
          <w:bCs w:val="0"/>
          <w:kern w:val="0"/>
          <w:sz w:val="36"/>
          <w:szCs w:val="36"/>
          <w:lang w:val="en-US" w:eastAsia="zh-CN"/>
        </w:rPr>
        <w:t>Downlink coverage enhancements</w:t>
      </w:r>
    </w:p>
    <w:p w14:paraId="6FBB778F">
      <w:pPr>
        <w:keepNext w:val="0"/>
        <w:keepLines w:val="0"/>
        <w:pageBreakBefore w:val="0"/>
        <w:widowControl/>
        <w:kinsoku/>
        <w:wordWrap/>
        <w:overflowPunct/>
        <w:topLinePunct w:val="0"/>
        <w:autoSpaceDE/>
        <w:autoSpaceDN/>
        <w:bidi w:val="0"/>
        <w:adjustRightInd/>
        <w:snapToGrid/>
        <w:spacing w:after="60" w:line="240" w:lineRule="auto"/>
        <w:textAlignment w:val="auto"/>
        <w:outlineLvl w:val="2"/>
        <w:rPr>
          <w:rFonts w:eastAsia="宋体"/>
          <w:b/>
          <w:i/>
          <w:iCs/>
          <w:sz w:val="20"/>
          <w:szCs w:val="20"/>
          <w:u w:val="single"/>
          <w:lang w:val="en-GB" w:eastAsia="ko-KR"/>
        </w:rPr>
      </w:pPr>
      <w:bookmarkStart w:id="8" w:name="_Hlk147849822"/>
      <w:r>
        <w:rPr>
          <w:rFonts w:eastAsia="宋体"/>
          <w:b/>
          <w:i/>
          <w:iCs/>
          <w:sz w:val="20"/>
          <w:szCs w:val="20"/>
          <w:u w:val="single"/>
          <w:lang w:val="en-GB" w:eastAsia="ko-KR"/>
        </w:rPr>
        <w:t>Issue 1-1: SSB periodicity enhancement</w:t>
      </w:r>
    </w:p>
    <w:p w14:paraId="3335D690">
      <w:pPr>
        <w:keepNext w:val="0"/>
        <w:keepLines w:val="0"/>
        <w:pageBreakBefore w:val="0"/>
        <w:widowControl/>
        <w:kinsoku/>
        <w:wordWrap/>
        <w:overflowPunct/>
        <w:topLinePunct w:val="0"/>
        <w:autoSpaceDE/>
        <w:autoSpaceDN/>
        <w:bidi w:val="0"/>
        <w:adjustRightInd/>
        <w:spacing w:after="120" w:line="240" w:lineRule="auto"/>
        <w:textAlignment w:val="auto"/>
        <w:rPr>
          <w:rFonts w:eastAsia="Malgun Gothic"/>
          <w:b/>
          <w:bCs/>
          <w:i/>
          <w:iCs/>
          <w:sz w:val="20"/>
          <w:szCs w:val="20"/>
          <w:lang w:val="en-GB" w:eastAsia="ko-KR"/>
        </w:rPr>
      </w:pPr>
      <w:r>
        <w:rPr>
          <w:rFonts w:eastAsia="Malgun Gothic"/>
          <w:b/>
          <w:bCs/>
          <w:i/>
          <w:iCs/>
          <w:sz w:val="20"/>
          <w:szCs w:val="20"/>
          <w:highlight w:val="green"/>
          <w:lang w:val="en-GB" w:eastAsia="ko-KR"/>
        </w:rPr>
        <w:t>Agreement (online):</w:t>
      </w:r>
    </w:p>
    <w:p w14:paraId="69D63579">
      <w:pPr>
        <w:keepNext w:val="0"/>
        <w:keepLines w:val="0"/>
        <w:pageBreakBefore w:val="0"/>
        <w:widowControl/>
        <w:kinsoku/>
        <w:wordWrap/>
        <w:overflowPunct/>
        <w:topLinePunct w:val="0"/>
        <w:autoSpaceDE/>
        <w:autoSpaceDN/>
        <w:bidi w:val="0"/>
        <w:adjustRightInd/>
        <w:snapToGrid w:val="0"/>
        <w:spacing w:after="120" w:line="240" w:lineRule="auto"/>
        <w:ind w:left="270" w:firstLine="14"/>
        <w:textAlignment w:val="auto"/>
        <w:rPr>
          <w:rFonts w:eastAsia="Malgun Gothic"/>
          <w:i/>
          <w:iCs/>
          <w:sz w:val="20"/>
          <w:szCs w:val="20"/>
          <w:lang w:val="en-GB" w:eastAsia="ko-KR"/>
        </w:rPr>
      </w:pPr>
      <w:r>
        <w:rPr>
          <w:rFonts w:eastAsia="宋体"/>
          <w:bCs/>
          <w:i/>
          <w:iCs/>
          <w:sz w:val="20"/>
          <w:szCs w:val="20"/>
          <w:lang w:val="en-GB" w:eastAsia="ja-JP"/>
        </w:rPr>
        <w:t xml:space="preserve">For </w:t>
      </w:r>
      <w:r>
        <w:rPr>
          <w:rFonts w:eastAsia="Malgun Gothic"/>
          <w:i/>
          <w:iCs/>
          <w:sz w:val="20"/>
          <w:szCs w:val="20"/>
          <w:lang w:val="en-GB" w:eastAsia="ko-KR"/>
        </w:rPr>
        <w:t>SSB periodicity up to 160ms:</w:t>
      </w:r>
    </w:p>
    <w:p w14:paraId="4B4B97F4">
      <w:pPr>
        <w:keepNext w:val="0"/>
        <w:keepLines w:val="0"/>
        <w:pageBreakBefore w:val="0"/>
        <w:widowControl/>
        <w:numPr>
          <w:ilvl w:val="0"/>
          <w:numId w:val="6"/>
        </w:numPr>
        <w:kinsoku/>
        <w:wordWrap/>
        <w:overflowPunct/>
        <w:topLinePunct w:val="0"/>
        <w:autoSpaceDE/>
        <w:autoSpaceDN/>
        <w:bidi w:val="0"/>
        <w:adjustRightInd/>
        <w:snapToGrid w:val="0"/>
        <w:spacing w:after="120" w:line="240" w:lineRule="auto"/>
        <w:ind w:left="644" w:hanging="360" w:firstLineChars="0"/>
        <w:textAlignment w:val="auto"/>
        <w:rPr>
          <w:rFonts w:ascii="Times New Roman" w:hAnsi="Times New Roman" w:eastAsia="等线" w:cs="Times New Roman"/>
          <w:i/>
          <w:iCs/>
          <w:sz w:val="20"/>
          <w:szCs w:val="20"/>
          <w:lang w:val="en-GB" w:eastAsia="ja-JP" w:bidi="ar-SA"/>
        </w:rPr>
      </w:pPr>
      <w:r>
        <w:rPr>
          <w:rFonts w:ascii="Times New Roman" w:hAnsi="Times New Roman" w:eastAsia="MS Mincho" w:cs="Times New Roman"/>
          <w:i/>
          <w:iCs/>
          <w:sz w:val="20"/>
          <w:szCs w:val="20"/>
          <w:lang w:val="en-GB" w:eastAsia="ja-JP" w:bidi="ar-SA"/>
        </w:rPr>
        <w:t>No further discussion on the impact on initial access from the perspective of RRM requirement</w:t>
      </w:r>
    </w:p>
    <w:p w14:paraId="5C40BBB0">
      <w:pPr>
        <w:keepNext w:val="0"/>
        <w:keepLines w:val="0"/>
        <w:pageBreakBefore w:val="0"/>
        <w:widowControl/>
        <w:numPr>
          <w:ilvl w:val="0"/>
          <w:numId w:val="6"/>
        </w:numPr>
        <w:kinsoku/>
        <w:wordWrap/>
        <w:overflowPunct/>
        <w:topLinePunct w:val="0"/>
        <w:autoSpaceDE/>
        <w:autoSpaceDN/>
        <w:bidi w:val="0"/>
        <w:adjustRightInd/>
        <w:snapToGrid w:val="0"/>
        <w:spacing w:after="120" w:line="240" w:lineRule="auto"/>
        <w:ind w:left="644" w:hanging="360" w:firstLineChars="0"/>
        <w:textAlignment w:val="auto"/>
        <w:rPr>
          <w:rFonts w:ascii="Times New Roman" w:hAnsi="Times New Roman" w:eastAsia="MS Mincho" w:cs="Times New Roman"/>
          <w:i/>
          <w:iCs/>
          <w:sz w:val="20"/>
          <w:szCs w:val="20"/>
          <w:lang w:val="en-GB" w:eastAsia="ja-JP" w:bidi="ar-SA"/>
        </w:rPr>
      </w:pPr>
      <w:r>
        <w:rPr>
          <w:rFonts w:ascii="Times New Roman" w:hAnsi="Times New Roman" w:eastAsia="MS Mincho" w:cs="Times New Roman"/>
          <w:i/>
          <w:iCs/>
          <w:sz w:val="20"/>
          <w:szCs w:val="20"/>
          <w:lang w:val="en-GB" w:eastAsia="ja-JP" w:bidi="ar-SA"/>
        </w:rPr>
        <w:t>Discuss whether to Modify the default values for SSB and SMTC periodicities for the following if the UE is not provided with SMTC configuration or measurement object on the corresponding frequency by NW</w:t>
      </w:r>
    </w:p>
    <w:p w14:paraId="169B3C7C">
      <w:pPr>
        <w:keepNext w:val="0"/>
        <w:keepLines w:val="0"/>
        <w:pageBreakBefore w:val="0"/>
        <w:widowControl/>
        <w:numPr>
          <w:ilvl w:val="1"/>
          <w:numId w:val="6"/>
        </w:numPr>
        <w:kinsoku/>
        <w:wordWrap/>
        <w:overflowPunct/>
        <w:topLinePunct w:val="0"/>
        <w:autoSpaceDE/>
        <w:autoSpaceDN/>
        <w:bidi w:val="0"/>
        <w:adjustRightInd/>
        <w:snapToGrid w:val="0"/>
        <w:spacing w:after="120" w:line="240" w:lineRule="auto"/>
        <w:ind w:left="1364" w:hanging="360" w:firstLineChars="0"/>
        <w:textAlignment w:val="auto"/>
        <w:rPr>
          <w:rFonts w:ascii="Times New Roman" w:hAnsi="Times New Roman" w:eastAsia="Malgun Gothic" w:cs="Times New Roman"/>
          <w:i/>
          <w:iCs/>
          <w:sz w:val="20"/>
          <w:szCs w:val="20"/>
          <w:lang w:val="en-GB" w:eastAsia="ko-KR" w:bidi="ar-SA"/>
        </w:rPr>
      </w:pPr>
      <w:r>
        <w:rPr>
          <w:rFonts w:ascii="Times New Roman" w:hAnsi="Times New Roman" w:eastAsia="Malgun Gothic" w:cs="Times New Roman"/>
          <w:i/>
          <w:iCs/>
          <w:sz w:val="20"/>
          <w:szCs w:val="20"/>
          <w:lang w:val="en-GB" w:eastAsia="ko-KR" w:bidi="ar-SA"/>
        </w:rPr>
        <w:t>RRC Re-establishment: TSMTC,i assumption</w:t>
      </w:r>
    </w:p>
    <w:p w14:paraId="4A808883">
      <w:pPr>
        <w:keepNext w:val="0"/>
        <w:keepLines w:val="0"/>
        <w:pageBreakBefore w:val="0"/>
        <w:widowControl/>
        <w:numPr>
          <w:ilvl w:val="1"/>
          <w:numId w:val="6"/>
        </w:numPr>
        <w:kinsoku/>
        <w:wordWrap/>
        <w:overflowPunct/>
        <w:topLinePunct w:val="0"/>
        <w:autoSpaceDE/>
        <w:autoSpaceDN/>
        <w:bidi w:val="0"/>
        <w:adjustRightInd/>
        <w:snapToGrid w:val="0"/>
        <w:spacing w:after="120" w:line="240" w:lineRule="auto"/>
        <w:ind w:left="1364" w:hanging="360" w:firstLineChars="0"/>
        <w:textAlignment w:val="auto"/>
        <w:rPr>
          <w:rFonts w:ascii="Times New Roman" w:hAnsi="Times New Roman" w:eastAsia="Malgun Gothic" w:cs="Times New Roman"/>
          <w:i/>
          <w:iCs/>
          <w:sz w:val="20"/>
          <w:szCs w:val="20"/>
          <w:lang w:val="en-GB" w:eastAsia="ko-KR" w:bidi="ar-SA"/>
        </w:rPr>
      </w:pPr>
      <w:r>
        <w:rPr>
          <w:rFonts w:ascii="Times New Roman" w:hAnsi="Times New Roman" w:eastAsia="Malgun Gothic" w:cs="Times New Roman"/>
          <w:i/>
          <w:iCs/>
          <w:sz w:val="20"/>
          <w:szCs w:val="20"/>
          <w:lang w:val="en-GB" w:eastAsia="ko-KR" w:bidi="ar-SA"/>
        </w:rPr>
        <w:t>RRC connection release with redirection to NR: Trs assumption</w:t>
      </w:r>
    </w:p>
    <w:p w14:paraId="0119EC39">
      <w:pPr>
        <w:keepNext w:val="0"/>
        <w:keepLines w:val="0"/>
        <w:pageBreakBefore w:val="0"/>
        <w:widowControl/>
        <w:numPr>
          <w:ilvl w:val="1"/>
          <w:numId w:val="6"/>
        </w:numPr>
        <w:kinsoku/>
        <w:wordWrap/>
        <w:overflowPunct/>
        <w:topLinePunct w:val="0"/>
        <w:autoSpaceDE/>
        <w:autoSpaceDN/>
        <w:bidi w:val="0"/>
        <w:adjustRightInd/>
        <w:snapToGrid w:val="0"/>
        <w:spacing w:after="120" w:line="240" w:lineRule="auto"/>
        <w:ind w:left="1364" w:hanging="360" w:firstLineChars="0"/>
        <w:textAlignment w:val="auto"/>
        <w:rPr>
          <w:rFonts w:ascii="Times New Roman" w:hAnsi="Times New Roman" w:eastAsia="Malgun Gothic" w:cs="Times New Roman"/>
          <w:i/>
          <w:iCs/>
          <w:sz w:val="20"/>
          <w:szCs w:val="20"/>
          <w:lang w:val="en-GB" w:eastAsia="ko-KR" w:bidi="ar-SA"/>
        </w:rPr>
      </w:pPr>
      <w:r>
        <w:rPr>
          <w:rFonts w:ascii="Times New Roman" w:hAnsi="Times New Roman" w:eastAsia="Malgun Gothic" w:cs="Times New Roman"/>
          <w:i/>
          <w:iCs/>
          <w:sz w:val="20"/>
          <w:szCs w:val="20"/>
          <w:lang w:val="en-GB" w:eastAsia="ko-KR" w:bidi="ar-SA"/>
        </w:rPr>
        <w:t>Handover, Conditional handover, RACH-less HO and satellite switch with re-sync: Trs assumption</w:t>
      </w:r>
    </w:p>
    <w:p w14:paraId="6781BE66">
      <w:pPr>
        <w:keepNext w:val="0"/>
        <w:keepLines w:val="0"/>
        <w:pageBreakBefore w:val="0"/>
        <w:widowControl/>
        <w:numPr>
          <w:ilvl w:val="1"/>
          <w:numId w:val="6"/>
        </w:numPr>
        <w:kinsoku/>
        <w:wordWrap/>
        <w:overflowPunct/>
        <w:topLinePunct w:val="0"/>
        <w:autoSpaceDE/>
        <w:autoSpaceDN/>
        <w:bidi w:val="0"/>
        <w:adjustRightInd/>
        <w:snapToGrid w:val="0"/>
        <w:spacing w:after="120" w:line="240" w:lineRule="auto"/>
        <w:ind w:left="1364" w:hanging="360" w:firstLineChars="0"/>
        <w:textAlignment w:val="auto"/>
        <w:rPr>
          <w:rFonts w:ascii="Times New Roman" w:hAnsi="Times New Roman" w:eastAsia="Malgun Gothic" w:cs="Times New Roman"/>
          <w:i/>
          <w:iCs/>
          <w:sz w:val="20"/>
          <w:szCs w:val="20"/>
          <w:lang w:val="en-GB" w:eastAsia="ko-KR" w:bidi="ar-SA"/>
        </w:rPr>
      </w:pPr>
      <w:r>
        <w:rPr>
          <w:rFonts w:ascii="Times New Roman" w:hAnsi="Times New Roman" w:eastAsia="Malgun Gothic" w:cs="Times New Roman"/>
          <w:i/>
          <w:iCs/>
          <w:sz w:val="20"/>
          <w:szCs w:val="20"/>
          <w:lang w:val="en-GB" w:eastAsia="ko-KR" w:bidi="ar-SA"/>
        </w:rPr>
        <w:t>Further discuss the details on how to update the requirement.</w:t>
      </w:r>
    </w:p>
    <w:p w14:paraId="1D10673A">
      <w:pPr>
        <w:keepNext w:val="0"/>
        <w:keepLines w:val="0"/>
        <w:pageBreakBefore w:val="0"/>
        <w:widowControl/>
        <w:numPr>
          <w:ilvl w:val="0"/>
          <w:numId w:val="6"/>
        </w:numPr>
        <w:kinsoku/>
        <w:wordWrap/>
        <w:overflowPunct/>
        <w:topLinePunct w:val="0"/>
        <w:autoSpaceDE/>
        <w:autoSpaceDN/>
        <w:bidi w:val="0"/>
        <w:adjustRightInd/>
        <w:snapToGrid w:val="0"/>
        <w:spacing w:after="120" w:line="240" w:lineRule="auto"/>
        <w:ind w:left="644" w:hanging="360" w:firstLineChars="0"/>
        <w:textAlignment w:val="auto"/>
        <w:rPr>
          <w:rFonts w:ascii="Times New Roman" w:hAnsi="Times New Roman" w:eastAsia="等线" w:cs="Times New Roman"/>
          <w:i/>
          <w:iCs/>
          <w:sz w:val="20"/>
          <w:szCs w:val="20"/>
          <w:lang w:val="en-GB" w:eastAsia="ja-JP" w:bidi="ar-SA"/>
        </w:rPr>
      </w:pPr>
      <w:r>
        <w:rPr>
          <w:rFonts w:ascii="Times New Roman" w:hAnsi="Times New Roman" w:eastAsia="MS Mincho" w:cs="Times New Roman"/>
          <w:i/>
          <w:iCs/>
          <w:sz w:val="20"/>
          <w:szCs w:val="20"/>
          <w:lang w:val="en-GB" w:eastAsia="ja-JP" w:bidi="ar-SA"/>
        </w:rPr>
        <w:t>Further discuss the following for SSB periodicity &gt; 20ms:</w:t>
      </w:r>
    </w:p>
    <w:p w14:paraId="70537923">
      <w:pPr>
        <w:keepNext w:val="0"/>
        <w:keepLines w:val="0"/>
        <w:pageBreakBefore w:val="0"/>
        <w:widowControl/>
        <w:numPr>
          <w:ilvl w:val="1"/>
          <w:numId w:val="6"/>
        </w:numPr>
        <w:kinsoku/>
        <w:wordWrap/>
        <w:overflowPunct/>
        <w:topLinePunct w:val="0"/>
        <w:autoSpaceDE/>
        <w:autoSpaceDN/>
        <w:bidi w:val="0"/>
        <w:adjustRightInd/>
        <w:snapToGrid w:val="0"/>
        <w:spacing w:after="120" w:line="240" w:lineRule="auto"/>
        <w:ind w:left="1364" w:hanging="360" w:firstLineChars="0"/>
        <w:textAlignment w:val="auto"/>
        <w:rPr>
          <w:rFonts w:ascii="Times New Roman" w:hAnsi="Times New Roman" w:eastAsia="Malgun Gothic" w:cs="Times New Roman"/>
          <w:i/>
          <w:iCs/>
          <w:sz w:val="20"/>
          <w:szCs w:val="20"/>
          <w:lang w:val="en-GB" w:eastAsia="ko-KR" w:bidi="ar-SA"/>
        </w:rPr>
      </w:pPr>
      <w:r>
        <w:rPr>
          <w:rFonts w:ascii="Times New Roman" w:hAnsi="Times New Roman" w:eastAsia="Malgun Gothic" w:cs="Times New Roman"/>
          <w:i/>
          <w:iCs/>
          <w:sz w:val="20"/>
          <w:szCs w:val="20"/>
          <w:lang w:val="en-GB" w:eastAsia="ko-KR" w:bidi="ar-SA"/>
        </w:rPr>
        <w:t>Cell Reselection: for the SSB-periodicity of 160ms, whether the values for Tmeasure_NR_xxx_enh need to be updated for DRX Cycles equal to 0.32 s and other DRX cycles</w:t>
      </w:r>
    </w:p>
    <w:p w14:paraId="41C4E066">
      <w:pPr>
        <w:keepNext w:val="0"/>
        <w:keepLines w:val="0"/>
        <w:pageBreakBefore w:val="0"/>
        <w:widowControl/>
        <w:numPr>
          <w:ilvl w:val="1"/>
          <w:numId w:val="6"/>
        </w:numPr>
        <w:kinsoku/>
        <w:wordWrap/>
        <w:overflowPunct/>
        <w:topLinePunct w:val="0"/>
        <w:autoSpaceDE/>
        <w:autoSpaceDN/>
        <w:bidi w:val="0"/>
        <w:adjustRightInd/>
        <w:snapToGrid w:val="0"/>
        <w:spacing w:after="120" w:line="240" w:lineRule="auto"/>
        <w:ind w:left="1364" w:hanging="360" w:firstLineChars="0"/>
        <w:textAlignment w:val="auto"/>
        <w:rPr>
          <w:rFonts w:ascii="Times New Roman" w:hAnsi="Times New Roman" w:eastAsia="Malgun Gothic" w:cs="Times New Roman"/>
          <w:i/>
          <w:iCs/>
          <w:sz w:val="20"/>
          <w:szCs w:val="20"/>
          <w:lang w:val="en-GB" w:eastAsia="ko-KR" w:bidi="ar-SA"/>
        </w:rPr>
      </w:pPr>
      <w:r>
        <w:rPr>
          <w:rFonts w:ascii="Times New Roman" w:hAnsi="Times New Roman" w:eastAsia="Malgun Gothic" w:cs="Times New Roman"/>
          <w:i/>
          <w:iCs/>
          <w:sz w:val="20"/>
          <w:szCs w:val="20"/>
          <w:lang w:val="en-GB" w:eastAsia="ko-KR" w:bidi="ar-SA"/>
        </w:rPr>
        <w:t>Paging interruption in RRC Idle/Inactive: whether/how to adjust the requirements when SSB periods =160 ms in NGSO scenarios</w:t>
      </w:r>
    </w:p>
    <w:p w14:paraId="30555083">
      <w:pPr>
        <w:keepNext w:val="0"/>
        <w:keepLines w:val="0"/>
        <w:pageBreakBefore w:val="0"/>
        <w:widowControl/>
        <w:numPr>
          <w:ilvl w:val="1"/>
          <w:numId w:val="6"/>
        </w:numPr>
        <w:kinsoku/>
        <w:wordWrap/>
        <w:overflowPunct/>
        <w:topLinePunct w:val="0"/>
        <w:autoSpaceDE/>
        <w:autoSpaceDN/>
        <w:bidi w:val="0"/>
        <w:adjustRightInd/>
        <w:snapToGrid w:val="0"/>
        <w:spacing w:after="120" w:line="240" w:lineRule="auto"/>
        <w:ind w:left="1364" w:hanging="360" w:firstLineChars="0"/>
        <w:textAlignment w:val="auto"/>
        <w:rPr>
          <w:rFonts w:ascii="Times New Roman" w:hAnsi="Times New Roman" w:eastAsia="Malgun Gothic" w:cs="Times New Roman"/>
          <w:i/>
          <w:iCs/>
          <w:sz w:val="20"/>
          <w:szCs w:val="20"/>
          <w:highlight w:val="none"/>
          <w:lang w:val="en-GB" w:eastAsia="ko-KR" w:bidi="ar-SA"/>
        </w:rPr>
      </w:pPr>
      <w:r>
        <w:rPr>
          <w:rFonts w:ascii="Times New Roman" w:hAnsi="Times New Roman" w:eastAsia="Malgun Gothic" w:cs="Times New Roman"/>
          <w:i/>
          <w:iCs/>
          <w:sz w:val="20"/>
          <w:szCs w:val="20"/>
          <w:highlight w:val="none"/>
          <w:lang w:val="en-GB" w:eastAsia="ko-KR" w:bidi="ar-SA"/>
        </w:rPr>
        <w:t>RRC re-establishment: RRC re-establishment requirements for Serving cell SSB Ês/Iot &lt; -8dB</w:t>
      </w:r>
    </w:p>
    <w:p w14:paraId="7B1F9CA7">
      <w:pPr>
        <w:keepNext w:val="0"/>
        <w:keepLines w:val="0"/>
        <w:pageBreakBefore w:val="0"/>
        <w:widowControl/>
        <w:numPr>
          <w:ilvl w:val="1"/>
          <w:numId w:val="6"/>
        </w:numPr>
        <w:kinsoku/>
        <w:wordWrap/>
        <w:overflowPunct/>
        <w:topLinePunct w:val="0"/>
        <w:autoSpaceDE/>
        <w:autoSpaceDN/>
        <w:bidi w:val="0"/>
        <w:adjustRightInd/>
        <w:snapToGrid w:val="0"/>
        <w:spacing w:after="120" w:line="240" w:lineRule="auto"/>
        <w:ind w:left="1364" w:hanging="360" w:firstLineChars="0"/>
        <w:textAlignment w:val="auto"/>
        <w:rPr>
          <w:rFonts w:ascii="Times New Roman" w:hAnsi="Times New Roman" w:eastAsia="Malgun Gothic" w:cs="Times New Roman"/>
          <w:i/>
          <w:iCs/>
          <w:sz w:val="20"/>
          <w:szCs w:val="20"/>
          <w:lang w:val="en-GB" w:eastAsia="ko-KR" w:bidi="ar-SA"/>
        </w:rPr>
      </w:pPr>
      <w:r>
        <w:rPr>
          <w:rFonts w:ascii="Times New Roman" w:hAnsi="Times New Roman" w:eastAsia="Malgun Gothic" w:cs="Times New Roman"/>
          <w:i/>
          <w:iCs/>
          <w:sz w:val="20"/>
          <w:szCs w:val="20"/>
          <w:lang w:val="en-GB" w:eastAsia="ko-KR" w:bidi="ar-SA"/>
        </w:rPr>
        <w:t>Handover, Conditional handover, RACH-less HO and satellite switch with re-sync</w:t>
      </w:r>
    </w:p>
    <w:p w14:paraId="0FF463F4">
      <w:pPr>
        <w:keepNext w:val="0"/>
        <w:keepLines w:val="0"/>
        <w:pageBreakBefore w:val="0"/>
        <w:widowControl/>
        <w:numPr>
          <w:ilvl w:val="1"/>
          <w:numId w:val="6"/>
        </w:numPr>
        <w:kinsoku/>
        <w:wordWrap/>
        <w:overflowPunct/>
        <w:topLinePunct w:val="0"/>
        <w:autoSpaceDE/>
        <w:autoSpaceDN/>
        <w:bidi w:val="0"/>
        <w:adjustRightInd/>
        <w:snapToGrid w:val="0"/>
        <w:spacing w:after="120" w:line="240" w:lineRule="auto"/>
        <w:ind w:left="1364" w:hanging="360" w:firstLineChars="0"/>
        <w:textAlignment w:val="auto"/>
        <w:rPr>
          <w:rFonts w:ascii="Times New Roman" w:hAnsi="Times New Roman" w:eastAsia="Malgun Gothic" w:cs="Times New Roman"/>
          <w:i/>
          <w:iCs/>
          <w:sz w:val="20"/>
          <w:szCs w:val="20"/>
          <w:lang w:val="en-GB" w:eastAsia="ko-KR" w:bidi="ar-SA"/>
        </w:rPr>
      </w:pPr>
      <w:r>
        <w:rPr>
          <w:rFonts w:ascii="Times New Roman" w:hAnsi="Times New Roman" w:eastAsia="Malgun Gothic" w:cs="Times New Roman"/>
          <w:i/>
          <w:iCs/>
          <w:sz w:val="20"/>
          <w:szCs w:val="20"/>
          <w:lang w:val="en-GB" w:eastAsia="ko-KR" w:bidi="ar-SA"/>
        </w:rPr>
        <w:t>Further discuss whether and how to update the requirement</w:t>
      </w:r>
    </w:p>
    <w:p w14:paraId="656DD6A3">
      <w:pPr>
        <w:keepNext w:val="0"/>
        <w:keepLines w:val="0"/>
        <w:pageBreakBefore w:val="0"/>
        <w:widowControl/>
        <w:kinsoku/>
        <w:wordWrap/>
        <w:overflowPunct/>
        <w:topLinePunct w:val="0"/>
        <w:autoSpaceDE/>
        <w:autoSpaceDN/>
        <w:bidi w:val="0"/>
        <w:adjustRightInd/>
        <w:spacing w:after="120" w:line="240" w:lineRule="auto"/>
        <w:textAlignment w:val="auto"/>
        <w:rPr>
          <w:rFonts w:eastAsia="Malgun Gothic"/>
          <w:b/>
          <w:bCs/>
          <w:i/>
          <w:iCs/>
          <w:sz w:val="20"/>
          <w:szCs w:val="20"/>
          <w:lang w:val="en-GB" w:eastAsia="ko-KR"/>
        </w:rPr>
      </w:pPr>
      <w:r>
        <w:rPr>
          <w:rFonts w:eastAsia="Malgun Gothic"/>
          <w:b/>
          <w:bCs/>
          <w:i/>
          <w:iCs/>
          <w:sz w:val="20"/>
          <w:szCs w:val="20"/>
          <w:highlight w:val="green"/>
          <w:lang w:val="en-GB" w:eastAsia="ko-KR"/>
        </w:rPr>
        <w:t>Agreement (online):</w:t>
      </w:r>
    </w:p>
    <w:p w14:paraId="5D78CA10">
      <w:pPr>
        <w:keepNext w:val="0"/>
        <w:keepLines w:val="0"/>
        <w:pageBreakBefore w:val="0"/>
        <w:widowControl/>
        <w:kinsoku/>
        <w:wordWrap/>
        <w:overflowPunct/>
        <w:topLinePunct w:val="0"/>
        <w:autoSpaceDE/>
        <w:autoSpaceDN/>
        <w:bidi w:val="0"/>
        <w:adjustRightInd/>
        <w:snapToGrid w:val="0"/>
        <w:spacing w:after="120" w:line="240" w:lineRule="auto"/>
        <w:ind w:left="270" w:firstLine="14"/>
        <w:textAlignment w:val="auto"/>
        <w:rPr>
          <w:rFonts w:eastAsia="Malgun Gothic"/>
          <w:i/>
          <w:iCs/>
          <w:sz w:val="20"/>
          <w:szCs w:val="20"/>
          <w:lang w:val="en-GB" w:eastAsia="ko-KR"/>
        </w:rPr>
      </w:pPr>
      <w:r>
        <w:rPr>
          <w:rFonts w:eastAsia="宋体"/>
          <w:bCs/>
          <w:i/>
          <w:iCs/>
          <w:sz w:val="20"/>
          <w:szCs w:val="20"/>
          <w:lang w:val="en-GB" w:eastAsia="ja-JP"/>
        </w:rPr>
        <w:t xml:space="preserve">For </w:t>
      </w:r>
      <w:r>
        <w:rPr>
          <w:rFonts w:eastAsia="Malgun Gothic"/>
          <w:i/>
          <w:iCs/>
          <w:sz w:val="20"/>
          <w:szCs w:val="20"/>
          <w:lang w:val="en-GB" w:eastAsia="ko-KR"/>
        </w:rPr>
        <w:t>SSB periodicity larger than 160ms if supported by other WGs:</w:t>
      </w:r>
    </w:p>
    <w:p w14:paraId="26106D3F">
      <w:pPr>
        <w:keepNext w:val="0"/>
        <w:keepLines w:val="0"/>
        <w:pageBreakBefore w:val="0"/>
        <w:widowControl/>
        <w:numPr>
          <w:ilvl w:val="0"/>
          <w:numId w:val="6"/>
        </w:numPr>
        <w:kinsoku/>
        <w:wordWrap/>
        <w:overflowPunct/>
        <w:topLinePunct w:val="0"/>
        <w:autoSpaceDE/>
        <w:autoSpaceDN/>
        <w:bidi w:val="0"/>
        <w:adjustRightInd/>
        <w:snapToGrid w:val="0"/>
        <w:spacing w:after="120" w:line="240" w:lineRule="auto"/>
        <w:ind w:left="644" w:hanging="360" w:firstLineChars="0"/>
        <w:textAlignment w:val="auto"/>
        <w:rPr>
          <w:rFonts w:ascii="Times New Roman" w:hAnsi="Times New Roman" w:eastAsia="等线" w:cs="Times New Roman"/>
          <w:i/>
          <w:iCs/>
          <w:sz w:val="20"/>
          <w:szCs w:val="20"/>
          <w:lang w:val="en-GB" w:eastAsia="ja-JP" w:bidi="ar-SA"/>
        </w:rPr>
      </w:pPr>
      <w:r>
        <w:rPr>
          <w:rFonts w:ascii="Times New Roman" w:hAnsi="Times New Roman" w:eastAsia="MS Mincho" w:cs="Times New Roman"/>
          <w:i/>
          <w:iCs/>
          <w:sz w:val="20"/>
          <w:szCs w:val="20"/>
          <w:lang w:val="en-GB" w:eastAsia="en-US" w:bidi="ar-SA"/>
        </w:rPr>
        <w:t>Whether</w:t>
      </w:r>
      <w:r>
        <w:rPr>
          <w:rFonts w:ascii="Times New Roman" w:hAnsi="Times New Roman" w:eastAsia="MS Mincho" w:cs="Times New Roman"/>
          <w:i/>
          <w:iCs/>
          <w:sz w:val="20"/>
          <w:szCs w:val="20"/>
          <w:lang w:val="en-GB" w:eastAsia="ja-JP" w:bidi="ar-SA"/>
        </w:rPr>
        <w:t xml:space="preserve"> </w:t>
      </w:r>
      <w:r>
        <w:rPr>
          <w:rFonts w:ascii="Times New Roman" w:hAnsi="Times New Roman" w:eastAsia="MS Mincho" w:cs="Times New Roman"/>
          <w:i/>
          <w:iCs/>
          <w:sz w:val="20"/>
          <w:szCs w:val="20"/>
          <w:lang w:val="en-GB" w:eastAsia="en-US" w:bidi="ar-SA"/>
        </w:rPr>
        <w:t>RAN</w:t>
      </w:r>
      <w:r>
        <w:rPr>
          <w:rFonts w:ascii="Times New Roman" w:hAnsi="Times New Roman" w:eastAsia="MS Mincho" w:cs="Times New Roman"/>
          <w:i/>
          <w:iCs/>
          <w:sz w:val="20"/>
          <w:szCs w:val="20"/>
          <w:lang w:val="en-GB" w:eastAsia="ja-JP" w:bidi="ar-SA"/>
        </w:rPr>
        <w:t xml:space="preserve">4 will define the RRM requirements for </w:t>
      </w:r>
      <w:r>
        <w:rPr>
          <w:rFonts w:ascii="Times New Roman" w:hAnsi="Times New Roman" w:eastAsia="Malgun Gothic" w:cs="Times New Roman"/>
          <w:i/>
          <w:iCs/>
          <w:sz w:val="20"/>
          <w:szCs w:val="20"/>
          <w:lang w:val="en-GB" w:eastAsia="ko-KR" w:bidi="ar-SA"/>
        </w:rPr>
        <w:t>SSB periodicity larger than 160ms is depending on whether it is supported by WGs.</w:t>
      </w:r>
    </w:p>
    <w:p w14:paraId="5F87A7DB">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According to the latest approved WID RP-243300 as below, RAN4 only need to focus on SSB periodicity equal to or smaller than 160ms.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7A22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FB25454">
            <w:pPr>
              <w:pStyle w:val="75"/>
              <w:keepNext w:val="0"/>
              <w:keepLines w:val="0"/>
              <w:pageBreakBefore w:val="0"/>
              <w:widowControl/>
              <w:numPr>
                <w:ilvl w:val="0"/>
                <w:numId w:val="7"/>
              </w:numPr>
              <w:kinsoku/>
              <w:wordWrap/>
              <w:overflowPunct/>
              <w:topLinePunct w:val="0"/>
              <w:autoSpaceDE w:val="0"/>
              <w:autoSpaceDN w:val="0"/>
              <w:bidi w:val="0"/>
              <w:adjustRightInd w:val="0"/>
              <w:snapToGrid w:val="0"/>
              <w:spacing w:after="120" w:line="240" w:lineRule="auto"/>
              <w:ind w:left="0" w:leftChars="0" w:firstLine="0" w:firstLineChars="0"/>
              <w:jc w:val="both"/>
              <w:textAlignment w:val="auto"/>
              <w:rPr>
                <w:rFonts w:ascii="Times New Roman" w:hAnsi="Times New Roman"/>
                <w:i/>
                <w:iCs/>
                <w:sz w:val="20"/>
              </w:rPr>
            </w:pPr>
            <w:r>
              <w:rPr>
                <w:rFonts w:ascii="Times New Roman" w:hAnsi="Times New Roman"/>
                <w:i/>
                <w:iCs/>
                <w:sz w:val="20"/>
              </w:rPr>
              <w:t>Support of extended periodicity of the half frames with SS/PBCH blocks assumed by UE during initial access.</w:t>
            </w:r>
          </w:p>
          <w:p w14:paraId="15A98F57">
            <w:pPr>
              <w:pStyle w:val="75"/>
              <w:numPr>
                <w:ilvl w:val="0"/>
                <w:numId w:val="7"/>
              </w:numPr>
              <w:autoSpaceDE w:val="0"/>
              <w:autoSpaceDN w:val="0"/>
              <w:adjustRightInd w:val="0"/>
              <w:snapToGrid w:val="0"/>
              <w:spacing w:after="120" w:line="240" w:lineRule="auto"/>
              <w:ind w:left="360" w:leftChars="0"/>
              <w:jc w:val="both"/>
              <w:rPr>
                <w:rFonts w:hint="eastAsia"/>
                <w:kern w:val="2"/>
                <w:sz w:val="20"/>
                <w:szCs w:val="20"/>
                <w:vertAlign w:val="baseline"/>
                <w:lang w:val="en-US" w:eastAsia="zh-CN"/>
              </w:rPr>
            </w:pPr>
            <w:r>
              <w:rPr>
                <w:rFonts w:ascii="Times New Roman" w:hAnsi="Times New Roman"/>
                <w:i/>
                <w:iCs/>
                <w:sz w:val="20"/>
              </w:rPr>
              <w:t>The maximum of the additional default value (apart from the existing 20ms value) is 160 ms</w:t>
            </w:r>
          </w:p>
        </w:tc>
      </w:tr>
    </w:tbl>
    <w:p w14:paraId="68A900C2">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 xml:space="preserve">In existing RRM requirements, 20ms SSB periodicity is used as default for RRC Re-establishment and RRC connection release with redirection to NR, 5ms SSB periodicity is used as default for Handover, CHO, RACH-less HO and satellite switch with re-sync. It seems that there is no unified SSB periodicity default assumption among requirements. </w:t>
      </w:r>
    </w:p>
    <w:p w14:paraId="357A0EEB">
      <w:pPr>
        <w:keepNext w:val="0"/>
        <w:keepLines w:val="0"/>
        <w:pageBreakBefore w:val="0"/>
        <w:widowControl/>
        <w:numPr>
          <w:ilvl w:val="0"/>
          <w:numId w:val="8"/>
        </w:numPr>
        <w:tabs>
          <w:tab w:val="left" w:pos="420"/>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rFonts w:hint="eastAsia"/>
          <w:kern w:val="2"/>
          <w:sz w:val="20"/>
          <w:szCs w:val="20"/>
          <w:lang w:val="en-US" w:eastAsia="zh-CN"/>
        </w:rPr>
      </w:pPr>
      <w:r>
        <w:rPr>
          <w:rFonts w:hint="eastAsia"/>
          <w:kern w:val="2"/>
          <w:sz w:val="20"/>
          <w:szCs w:val="20"/>
          <w:lang w:val="en-US" w:eastAsia="zh-CN"/>
        </w:rPr>
        <w:t>For RRC Re-establishment, if the periodicity of the SMTC occasion for the inter-frequency carrier i is not configured, the UE may assume that the target SSB periodicity is no larger than 20 ms.</w:t>
      </w:r>
    </w:p>
    <w:p w14:paraId="5BFB9B9F">
      <w:pPr>
        <w:keepNext w:val="0"/>
        <w:keepLines w:val="0"/>
        <w:pageBreakBefore w:val="0"/>
        <w:widowControl/>
        <w:numPr>
          <w:ilvl w:val="0"/>
          <w:numId w:val="8"/>
        </w:numPr>
        <w:tabs>
          <w:tab w:val="left" w:pos="420"/>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lang w:eastAsia="ko-KR"/>
        </w:rPr>
      </w:pPr>
      <w:r>
        <w:rPr>
          <w:rFonts w:hint="eastAsia"/>
          <w:kern w:val="2"/>
          <w:sz w:val="20"/>
          <w:szCs w:val="20"/>
          <w:lang w:val="en-US" w:eastAsia="zh-CN"/>
        </w:rPr>
        <w:t xml:space="preserve">For RRC connection release with redirection to NR, if </w:t>
      </w:r>
      <w:r>
        <w:rPr>
          <w:sz w:val="20"/>
          <w:szCs w:val="20"/>
        </w:rPr>
        <w:t>the UE is not provided with SMTC configuration or measurement object for the frequency which is also configured for the RRC connection release with redirection then</w:t>
      </w:r>
      <w:r>
        <w:rPr>
          <w:rFonts w:hint="eastAsia"/>
          <w:sz w:val="20"/>
          <w:szCs w:val="20"/>
          <w:lang w:val="en-US" w:eastAsia="zh-CN"/>
        </w:rPr>
        <w:t xml:space="preserve"> </w:t>
      </w:r>
      <w:r>
        <w:rPr>
          <w:sz w:val="20"/>
          <w:szCs w:val="20"/>
        </w:rPr>
        <w:t>the requirement in this clause is applied with T</w:t>
      </w:r>
      <w:r>
        <w:rPr>
          <w:sz w:val="20"/>
          <w:szCs w:val="20"/>
          <w:vertAlign w:val="subscript"/>
        </w:rPr>
        <w:t>rs</w:t>
      </w:r>
      <w:r>
        <w:rPr>
          <w:sz w:val="20"/>
          <w:szCs w:val="20"/>
        </w:rPr>
        <w:t xml:space="preserve"> = 20 ms </w:t>
      </w:r>
      <w:r>
        <w:rPr>
          <w:rFonts w:hint="eastAsia"/>
          <w:sz w:val="20"/>
          <w:szCs w:val="20"/>
          <w:lang w:eastAsia="zh-CN"/>
        </w:rPr>
        <w:t>if</w:t>
      </w:r>
      <w:r>
        <w:rPr>
          <w:sz w:val="20"/>
          <w:szCs w:val="20"/>
        </w:rPr>
        <w:t xml:space="preserve"> the SSB transmission periodicity is not larger than 20 ms</w:t>
      </w:r>
      <w:r>
        <w:rPr>
          <w:rFonts w:hint="eastAsia"/>
          <w:sz w:val="20"/>
          <w:szCs w:val="20"/>
          <w:lang w:eastAsia="zh-CN"/>
        </w:rPr>
        <w:t>;</w:t>
      </w:r>
      <w:r>
        <w:rPr>
          <w:sz w:val="20"/>
          <w:szCs w:val="20"/>
        </w:rPr>
        <w:t xml:space="preserve"> </w:t>
      </w:r>
      <w:r>
        <w:rPr>
          <w:rFonts w:hint="eastAsia"/>
          <w:sz w:val="20"/>
          <w:szCs w:val="20"/>
          <w:lang w:eastAsia="zh-CN"/>
        </w:rPr>
        <w:t>otherwise,</w:t>
      </w:r>
      <w:r>
        <w:rPr>
          <w:rFonts w:hint="eastAsia"/>
          <w:sz w:val="20"/>
          <w:szCs w:val="20"/>
          <w:lang w:val="en-US" w:eastAsia="zh-CN"/>
        </w:rPr>
        <w:t xml:space="preserve"> </w:t>
      </w:r>
      <w:r>
        <w:rPr>
          <w:sz w:val="20"/>
          <w:szCs w:val="20"/>
        </w:rPr>
        <w:t>there is no requirement if the SSB transmission periodicity is larger than 20ms</w:t>
      </w:r>
      <w:r>
        <w:rPr>
          <w:rFonts w:cs="v4.2.0"/>
          <w:sz w:val="20"/>
          <w:szCs w:val="20"/>
          <w:lang w:eastAsia="ko-KR"/>
        </w:rPr>
        <w:t xml:space="preserve">. </w:t>
      </w:r>
    </w:p>
    <w:p w14:paraId="7E096A38">
      <w:pPr>
        <w:keepNext w:val="0"/>
        <w:keepLines w:val="0"/>
        <w:pageBreakBefore w:val="0"/>
        <w:widowControl/>
        <w:numPr>
          <w:ilvl w:val="0"/>
          <w:numId w:val="8"/>
        </w:numPr>
        <w:tabs>
          <w:tab w:val="left" w:pos="420"/>
          <w:tab w:val="left" w:pos="1134"/>
        </w:tabs>
        <w:kinsoku/>
        <w:wordWrap/>
        <w:overflowPunct/>
        <w:topLinePunct w:val="0"/>
        <w:autoSpaceDE/>
        <w:autoSpaceDN/>
        <w:bidi w:val="0"/>
        <w:adjustRightInd/>
        <w:snapToGrid/>
        <w:spacing w:before="157" w:beforeLines="50" w:line="240" w:lineRule="auto"/>
        <w:ind w:left="420" w:leftChars="0" w:hanging="420" w:firstLineChars="0"/>
        <w:jc w:val="both"/>
        <w:textAlignment w:val="auto"/>
        <w:rPr>
          <w:sz w:val="20"/>
          <w:szCs w:val="20"/>
        </w:rPr>
      </w:pPr>
      <w:r>
        <w:rPr>
          <w:rFonts w:hint="eastAsia"/>
          <w:kern w:val="2"/>
          <w:sz w:val="20"/>
          <w:szCs w:val="20"/>
          <w:lang w:val="en-US" w:eastAsia="zh-CN"/>
        </w:rPr>
        <w:t xml:space="preserve">For Handover, Conditional handover, RACH-less HO and satellite switch with re-sync, </w:t>
      </w:r>
      <w:r>
        <w:rPr>
          <w:rFonts w:hint="eastAsia"/>
          <w:sz w:val="20"/>
          <w:szCs w:val="20"/>
          <w:lang w:val="en-US" w:eastAsia="zh-CN"/>
        </w:rPr>
        <w:t>i</w:t>
      </w:r>
      <w:r>
        <w:rPr>
          <w:sz w:val="20"/>
          <w:szCs w:val="20"/>
        </w:rPr>
        <w:t>f the UE is not provided SMTC configuration or measurement object on this frequency, the requirement in this clause is applied with T</w:t>
      </w:r>
      <w:r>
        <w:rPr>
          <w:sz w:val="20"/>
          <w:szCs w:val="20"/>
          <w:vertAlign w:val="subscript"/>
        </w:rPr>
        <w:t>rs</w:t>
      </w:r>
      <w:r>
        <w:rPr>
          <w:sz w:val="20"/>
          <w:szCs w:val="20"/>
        </w:rPr>
        <w:t>=5ms assuming the SSB transmission periodicity is 5ms. There is no requirement if the SSB transmission periodicity is not 5ms.</w:t>
      </w:r>
    </w:p>
    <w:p w14:paraId="2DE7C04A">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Observation 1: There is no unified SSB periodicity default assumption among requirements.</w:t>
      </w:r>
    </w:p>
    <w:p w14:paraId="12D49508">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Based on observation 1, we think there are three feasible ways to define requirements when network applies DL-CE feature.</w:t>
      </w:r>
    </w:p>
    <w:p w14:paraId="36BE62C5">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Reuse the current default assumption, if the SSB transmission periodicity is larger than the default value, then no requirement applied.</w:t>
      </w:r>
    </w:p>
    <w:p w14:paraId="1BA3DA5E">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Revise the default SSB periodicity to 160ms when network applies DL-CE feature.</w:t>
      </w:r>
    </w:p>
    <w:p w14:paraId="177E46F2">
      <w:pPr>
        <w:keepNext w:val="0"/>
        <w:keepLines w:val="0"/>
        <w:pageBreakBefore w:val="0"/>
        <w:widowControl/>
        <w:numPr>
          <w:ilvl w:val="0"/>
          <w:numId w:val="9"/>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Mandate the network to configure SMRC configuration or measurement object for the frequency to be measured.</w:t>
      </w:r>
    </w:p>
    <w:p w14:paraId="65B5449E">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kern w:val="2"/>
          <w:sz w:val="20"/>
          <w:szCs w:val="20"/>
          <w:lang w:val="en-US" w:eastAsia="zh-CN"/>
        </w:rPr>
      </w:pPr>
      <w:r>
        <w:rPr>
          <w:rFonts w:hint="eastAsia"/>
          <w:b/>
          <w:bCs/>
          <w:i/>
          <w:iCs/>
          <w:kern w:val="2"/>
          <w:sz w:val="20"/>
          <w:szCs w:val="20"/>
          <w:lang w:val="en-US" w:eastAsia="zh-CN"/>
        </w:rPr>
        <w:t>Proposal 1: Three feasible ways to define requirements about the default value when network applies DL-CE feature, i.e., SSB periodicity larger than 20ms</w:t>
      </w:r>
    </w:p>
    <w:p w14:paraId="10190FD6">
      <w:pPr>
        <w:keepNext w:val="0"/>
        <w:keepLines w:val="0"/>
        <w:pageBreakBefore w:val="0"/>
        <w:widowControl/>
        <w:numPr>
          <w:ilvl w:val="0"/>
          <w:numId w:val="10"/>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kern w:val="2"/>
          <w:sz w:val="20"/>
          <w:szCs w:val="20"/>
          <w:lang w:val="en-US" w:eastAsia="zh-CN"/>
        </w:rPr>
      </w:pPr>
      <w:r>
        <w:rPr>
          <w:rFonts w:hint="eastAsia"/>
          <w:b/>
          <w:bCs/>
          <w:i/>
          <w:iCs/>
          <w:kern w:val="2"/>
          <w:sz w:val="20"/>
          <w:szCs w:val="20"/>
          <w:lang w:val="en-US" w:eastAsia="zh-CN"/>
        </w:rPr>
        <w:t>Reuse the current default assumption, if the SSB transmission periodicity is larger than the default value, then no requirement applied.</w:t>
      </w:r>
    </w:p>
    <w:p w14:paraId="5F7B68A6">
      <w:pPr>
        <w:keepNext w:val="0"/>
        <w:keepLines w:val="0"/>
        <w:pageBreakBefore w:val="0"/>
        <w:widowControl/>
        <w:numPr>
          <w:ilvl w:val="0"/>
          <w:numId w:val="10"/>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kern w:val="2"/>
          <w:sz w:val="20"/>
          <w:szCs w:val="20"/>
          <w:lang w:val="en-US" w:eastAsia="zh-CN"/>
        </w:rPr>
      </w:pPr>
      <w:r>
        <w:rPr>
          <w:rFonts w:hint="eastAsia"/>
          <w:b/>
          <w:bCs/>
          <w:i/>
          <w:iCs/>
          <w:kern w:val="2"/>
          <w:sz w:val="20"/>
          <w:szCs w:val="20"/>
          <w:lang w:val="en-US" w:eastAsia="zh-CN"/>
        </w:rPr>
        <w:t>Revise the default SSB periodicity to 160ms when network applies DL-CE feature.</w:t>
      </w:r>
    </w:p>
    <w:p w14:paraId="08307B27">
      <w:pPr>
        <w:keepNext w:val="0"/>
        <w:keepLines w:val="0"/>
        <w:pageBreakBefore w:val="0"/>
        <w:widowControl/>
        <w:numPr>
          <w:ilvl w:val="0"/>
          <w:numId w:val="10"/>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kern w:val="2"/>
          <w:sz w:val="20"/>
          <w:szCs w:val="20"/>
          <w:lang w:val="en-US" w:eastAsia="zh-CN"/>
        </w:rPr>
      </w:pPr>
      <w:r>
        <w:rPr>
          <w:rFonts w:hint="eastAsia"/>
          <w:b/>
          <w:bCs/>
          <w:i/>
          <w:iCs/>
          <w:kern w:val="2"/>
          <w:sz w:val="20"/>
          <w:szCs w:val="20"/>
          <w:lang w:val="en-US" w:eastAsia="zh-CN"/>
        </w:rPr>
        <w:t>Mandate the network to configure SMRC configuration or measurement object for the frequency to be measured.</w:t>
      </w:r>
    </w:p>
    <w:p w14:paraId="3BFEBAE2">
      <w:pPr>
        <w:outlineLvl w:val="9"/>
        <w:rPr>
          <w:rFonts w:hint="eastAsia"/>
          <w:b/>
          <w:i/>
          <w:iCs/>
          <w:sz w:val="20"/>
          <w:szCs w:val="20"/>
          <w:highlight w:val="none"/>
          <w:u w:val="single"/>
          <w:lang w:val="en-US" w:eastAsia="ko-KR"/>
        </w:rPr>
      </w:pPr>
    </w:p>
    <w:p w14:paraId="6D01965F">
      <w:pPr>
        <w:outlineLvl w:val="9"/>
        <w:rPr>
          <w:rFonts w:hint="eastAsia"/>
          <w:b/>
          <w:i/>
          <w:iCs/>
          <w:sz w:val="20"/>
          <w:szCs w:val="20"/>
          <w:highlight w:val="none"/>
          <w:u w:val="single"/>
          <w:lang w:val="en-US" w:eastAsia="zh-CN"/>
        </w:rPr>
      </w:pPr>
    </w:p>
    <w:bookmarkEnd w:id="5"/>
    <w:bookmarkEnd w:id="8"/>
    <w:p w14:paraId="7BB5FA4E">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4A43DD7F">
      <w:pPr>
        <w:spacing w:before="60"/>
        <w:rPr>
          <w:sz w:val="20"/>
          <w:szCs w:val="20"/>
        </w:rPr>
      </w:pPr>
      <w:r>
        <w:rPr>
          <w:sz w:val="20"/>
          <w:szCs w:val="20"/>
        </w:rPr>
        <w:t xml:space="preserve">Based on the discussion above, the following observations and proposals are concluded. </w:t>
      </w:r>
      <w:bookmarkEnd w:id="6"/>
      <w:bookmarkEnd w:id="7"/>
    </w:p>
    <w:p w14:paraId="67B49258">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kern w:val="2"/>
          <w:sz w:val="20"/>
          <w:szCs w:val="20"/>
          <w:lang w:val="en-US" w:eastAsia="zh-CN"/>
        </w:rPr>
      </w:pPr>
      <w:r>
        <w:rPr>
          <w:rFonts w:hint="eastAsia"/>
          <w:b/>
          <w:bCs/>
          <w:i/>
          <w:iCs/>
          <w:kern w:val="2"/>
          <w:sz w:val="20"/>
          <w:szCs w:val="20"/>
          <w:lang w:val="en-US" w:eastAsia="zh-CN"/>
        </w:rPr>
        <w:t>Proposal 1: Three feasible ways to define requirements about the default value when network applies DL-CE feature, i.e., SSB periodicity larger than 20ms</w:t>
      </w:r>
    </w:p>
    <w:p w14:paraId="316E05BE">
      <w:pPr>
        <w:keepNext w:val="0"/>
        <w:keepLines w:val="0"/>
        <w:pageBreakBefore w:val="0"/>
        <w:widowControl/>
        <w:numPr>
          <w:ilvl w:val="0"/>
          <w:numId w:val="11"/>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kern w:val="2"/>
          <w:sz w:val="20"/>
          <w:szCs w:val="20"/>
          <w:lang w:val="en-US" w:eastAsia="zh-CN"/>
        </w:rPr>
      </w:pPr>
      <w:r>
        <w:rPr>
          <w:rFonts w:hint="eastAsia"/>
          <w:b/>
          <w:bCs/>
          <w:i/>
          <w:iCs/>
          <w:kern w:val="2"/>
          <w:sz w:val="20"/>
          <w:szCs w:val="20"/>
          <w:lang w:val="en-US" w:eastAsia="zh-CN"/>
        </w:rPr>
        <w:t>Reuse the current default assumption, if the SSB transmission periodicity is larger than the default value, then no requirement applied.</w:t>
      </w:r>
    </w:p>
    <w:p w14:paraId="6B1C611E">
      <w:pPr>
        <w:keepNext w:val="0"/>
        <w:keepLines w:val="0"/>
        <w:pageBreakBefore w:val="0"/>
        <w:widowControl/>
        <w:numPr>
          <w:ilvl w:val="0"/>
          <w:numId w:val="11"/>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kern w:val="2"/>
          <w:sz w:val="20"/>
          <w:szCs w:val="20"/>
          <w:lang w:val="en-US" w:eastAsia="zh-CN"/>
        </w:rPr>
      </w:pPr>
      <w:r>
        <w:rPr>
          <w:rFonts w:hint="eastAsia"/>
          <w:b/>
          <w:bCs/>
          <w:i/>
          <w:iCs/>
          <w:kern w:val="2"/>
          <w:sz w:val="20"/>
          <w:szCs w:val="20"/>
          <w:lang w:val="en-US" w:eastAsia="zh-CN"/>
        </w:rPr>
        <w:t>Revise the default SSB periodicity to 160ms when network applies DL-CE feature.</w:t>
      </w:r>
    </w:p>
    <w:p w14:paraId="075D3730">
      <w:pPr>
        <w:keepNext w:val="0"/>
        <w:keepLines w:val="0"/>
        <w:pageBreakBefore w:val="0"/>
        <w:widowControl/>
        <w:numPr>
          <w:ilvl w:val="0"/>
          <w:numId w:val="11"/>
        </w:numPr>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kern w:val="2"/>
          <w:sz w:val="20"/>
          <w:szCs w:val="20"/>
          <w:lang w:val="en-US" w:eastAsia="zh-CN"/>
        </w:rPr>
      </w:pPr>
      <w:r>
        <w:rPr>
          <w:rFonts w:hint="eastAsia"/>
          <w:b/>
          <w:bCs/>
          <w:i/>
          <w:iCs/>
          <w:kern w:val="2"/>
          <w:sz w:val="20"/>
          <w:szCs w:val="20"/>
          <w:lang w:val="en-US" w:eastAsia="zh-CN"/>
        </w:rPr>
        <w:t>Mandate the network to configure SMRC configuration or measurement object for the frequency to be measured.</w:t>
      </w:r>
    </w:p>
    <w:p w14:paraId="319FF19C">
      <w:pPr>
        <w:spacing w:before="60"/>
        <w:rPr>
          <w:sz w:val="20"/>
          <w:szCs w:val="20"/>
        </w:rPr>
      </w:pPr>
    </w:p>
    <w:p w14:paraId="718048D9">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275CA23A">
      <w:pPr>
        <w:numPr>
          <w:ilvl w:val="0"/>
          <w:numId w:val="12"/>
        </w:numPr>
        <w:rPr>
          <w:rFonts w:hint="default" w:eastAsiaTheme="minorEastAsia"/>
          <w:sz w:val="20"/>
          <w:szCs w:val="20"/>
          <w:lang w:val="en-US" w:eastAsia="zh-CN"/>
        </w:rPr>
      </w:pPr>
      <w:r>
        <w:rPr>
          <w:rFonts w:hint="eastAsia"/>
          <w:sz w:val="20"/>
          <w:szCs w:val="20"/>
          <w:lang w:val="en-US" w:eastAsia="zh-CN"/>
        </w:rPr>
        <w:t>R4-2420105, WF on RRM requirements for NR_NTN_Ph3_Part2, Moderator (Qualcomm Incorporated)</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75BB6E"/>
    <w:multiLevelType w:val="singleLevel"/>
    <w:tmpl w:val="D675BB6E"/>
    <w:lvl w:ilvl="0" w:tentative="0">
      <w:start w:val="1"/>
      <w:numFmt w:val="decimal"/>
      <w:suff w:val="space"/>
      <w:lvlText w:val="%1."/>
      <w:lvlJc w:val="left"/>
    </w:lvl>
  </w:abstractNum>
  <w:abstractNum w:abstractNumId="1">
    <w:nsid w:val="D7F305DB"/>
    <w:multiLevelType w:val="singleLevel"/>
    <w:tmpl w:val="D7F305DB"/>
    <w:lvl w:ilvl="0" w:tentative="0">
      <w:start w:val="1"/>
      <w:numFmt w:val="decimal"/>
      <w:suff w:val="space"/>
      <w:lvlText w:val="%1."/>
      <w:lvlJc w:val="left"/>
    </w:lvl>
  </w:abstractNum>
  <w:abstractNum w:abstractNumId="2">
    <w:nsid w:val="12431100"/>
    <w:multiLevelType w:val="singleLevel"/>
    <w:tmpl w:val="12431100"/>
    <w:lvl w:ilvl="0" w:tentative="0">
      <w:start w:val="1"/>
      <w:numFmt w:val="bullet"/>
      <w:lvlText w:val=""/>
      <w:lvlJc w:val="left"/>
      <w:pPr>
        <w:ind w:left="420" w:hanging="42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F0E75E3"/>
    <w:multiLevelType w:val="multilevel"/>
    <w:tmpl w:val="2F0E75E3"/>
    <w:lvl w:ilvl="0" w:tentative="0">
      <w:start w:val="1"/>
      <w:numFmt w:val="bullet"/>
      <w:lvlText w:val=""/>
      <w:lvlJc w:val="left"/>
      <w:pPr>
        <w:tabs>
          <w:tab w:val="left" w:pos="-1260"/>
        </w:tabs>
        <w:ind w:left="-540" w:hanging="360"/>
      </w:pPr>
      <w:rPr>
        <w:rFonts w:hint="default" w:ascii="Symbol" w:hAnsi="Symbol"/>
      </w:rPr>
    </w:lvl>
    <w:lvl w:ilvl="1" w:tentative="0">
      <w:start w:val="1"/>
      <w:numFmt w:val="bullet"/>
      <w:lvlText w:val="o"/>
      <w:lvlJc w:val="left"/>
      <w:pPr>
        <w:tabs>
          <w:tab w:val="left" w:pos="-1260"/>
        </w:tabs>
        <w:ind w:left="180" w:hanging="360"/>
      </w:pPr>
      <w:rPr>
        <w:rFonts w:hint="default" w:ascii="Courier New" w:hAnsi="Courier New" w:cs="Courier New"/>
      </w:rPr>
    </w:lvl>
    <w:lvl w:ilvl="2" w:tentative="0">
      <w:start w:val="1"/>
      <w:numFmt w:val="bullet"/>
      <w:lvlText w:val=""/>
      <w:lvlJc w:val="left"/>
      <w:pPr>
        <w:tabs>
          <w:tab w:val="left" w:pos="-1260"/>
        </w:tabs>
        <w:ind w:left="900" w:hanging="360"/>
      </w:pPr>
      <w:rPr>
        <w:rFonts w:hint="default" w:ascii="Wingdings" w:hAnsi="Wingdings"/>
      </w:rPr>
    </w:lvl>
    <w:lvl w:ilvl="3" w:tentative="0">
      <w:start w:val="1"/>
      <w:numFmt w:val="bullet"/>
      <w:lvlText w:val=""/>
      <w:lvlJc w:val="left"/>
      <w:pPr>
        <w:tabs>
          <w:tab w:val="left" w:pos="-1260"/>
        </w:tabs>
        <w:ind w:left="1620" w:hanging="360"/>
      </w:pPr>
      <w:rPr>
        <w:rFonts w:hint="default" w:ascii="Symbol" w:hAnsi="Symbol"/>
      </w:rPr>
    </w:lvl>
    <w:lvl w:ilvl="4" w:tentative="0">
      <w:start w:val="1"/>
      <w:numFmt w:val="bullet"/>
      <w:lvlText w:val="o"/>
      <w:lvlJc w:val="left"/>
      <w:pPr>
        <w:tabs>
          <w:tab w:val="left" w:pos="-1260"/>
        </w:tabs>
        <w:ind w:left="2340" w:hanging="360"/>
      </w:pPr>
      <w:rPr>
        <w:rFonts w:hint="default" w:ascii="Courier New" w:hAnsi="Courier New" w:cs="Courier New"/>
      </w:rPr>
    </w:lvl>
    <w:lvl w:ilvl="5" w:tentative="0">
      <w:start w:val="1"/>
      <w:numFmt w:val="bullet"/>
      <w:lvlText w:val=""/>
      <w:lvlJc w:val="left"/>
      <w:pPr>
        <w:tabs>
          <w:tab w:val="left" w:pos="-1260"/>
        </w:tabs>
        <w:ind w:left="3060" w:hanging="360"/>
      </w:pPr>
      <w:rPr>
        <w:rFonts w:hint="default" w:ascii="Wingdings" w:hAnsi="Wingdings"/>
      </w:rPr>
    </w:lvl>
    <w:lvl w:ilvl="6" w:tentative="0">
      <w:start w:val="1"/>
      <w:numFmt w:val="bullet"/>
      <w:lvlText w:val=""/>
      <w:lvlJc w:val="left"/>
      <w:pPr>
        <w:tabs>
          <w:tab w:val="left" w:pos="-1260"/>
        </w:tabs>
        <w:ind w:left="3780" w:hanging="360"/>
      </w:pPr>
      <w:rPr>
        <w:rFonts w:hint="default" w:ascii="Symbol" w:hAnsi="Symbol"/>
      </w:rPr>
    </w:lvl>
    <w:lvl w:ilvl="7" w:tentative="0">
      <w:start w:val="1"/>
      <w:numFmt w:val="bullet"/>
      <w:lvlText w:val="o"/>
      <w:lvlJc w:val="left"/>
      <w:pPr>
        <w:tabs>
          <w:tab w:val="left" w:pos="-1260"/>
        </w:tabs>
        <w:ind w:left="4500" w:hanging="360"/>
      </w:pPr>
      <w:rPr>
        <w:rFonts w:hint="default" w:ascii="Courier New" w:hAnsi="Courier New" w:cs="Courier New"/>
      </w:rPr>
    </w:lvl>
    <w:lvl w:ilvl="8" w:tentative="0">
      <w:start w:val="1"/>
      <w:numFmt w:val="bullet"/>
      <w:lvlText w:val=""/>
      <w:lvlJc w:val="left"/>
      <w:pPr>
        <w:tabs>
          <w:tab w:val="left" w:pos="-1260"/>
        </w:tabs>
        <w:ind w:left="5220" w:hanging="360"/>
      </w:pPr>
      <w:rPr>
        <w:rFonts w:hint="default" w:ascii="Wingdings" w:hAnsi="Wingdings"/>
      </w:rPr>
    </w:lvl>
  </w:abstractNum>
  <w:abstractNum w:abstractNumId="5">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D85E7DD"/>
    <w:multiLevelType w:val="singleLevel"/>
    <w:tmpl w:val="5D85E7DD"/>
    <w:lvl w:ilvl="0" w:tentative="0">
      <w:start w:val="1"/>
      <w:numFmt w:val="decimal"/>
      <w:suff w:val="space"/>
      <w:lvlText w:val="%1."/>
      <w:lvlJc w:val="left"/>
    </w:lvl>
  </w:abstractNum>
  <w:abstractNum w:abstractNumId="7">
    <w:nsid w:val="67267C66"/>
    <w:multiLevelType w:val="multilevel"/>
    <w:tmpl w:val="67267C66"/>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0"/>
      <w:numFmt w:val="bullet"/>
      <w:lvlText w:val="•"/>
      <w:lvlJc w:val="left"/>
      <w:pPr>
        <w:ind w:left="6404" w:hanging="360"/>
      </w:pPr>
      <w:rPr>
        <w:rFonts w:hint="default" w:ascii="Times New Roman" w:hAnsi="Times New Roman" w:eastAsia="宋体" w:cs="Times New Roman"/>
      </w:rPr>
    </w:lvl>
  </w:abstractNum>
  <w:abstractNum w:abstractNumId="8">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9">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79EE624D"/>
    <w:multiLevelType w:val="singleLevel"/>
    <w:tmpl w:val="79EE624D"/>
    <w:lvl w:ilvl="0" w:tentative="0">
      <w:start w:val="1"/>
      <w:numFmt w:val="decimal"/>
      <w:suff w:val="space"/>
      <w:lvlText w:val="[%1]"/>
      <w:lvlJc w:val="left"/>
    </w:lvl>
  </w:abstractNum>
  <w:num w:numId="1">
    <w:abstractNumId w:val="10"/>
  </w:num>
  <w:num w:numId="2">
    <w:abstractNumId w:val="8"/>
  </w:num>
  <w:num w:numId="3">
    <w:abstractNumId w:val="5"/>
  </w:num>
  <w:num w:numId="4">
    <w:abstractNumId w:val="9"/>
  </w:num>
  <w:num w:numId="5">
    <w:abstractNumId w:val="3"/>
  </w:num>
  <w:num w:numId="6">
    <w:abstractNumId w:val="7"/>
  </w:num>
  <w:num w:numId="7">
    <w:abstractNumId w:val="4"/>
  </w:num>
  <w:num w:numId="8">
    <w:abstractNumId w:val="2"/>
  </w:num>
  <w:num w:numId="9">
    <w:abstractNumId w:val="1"/>
  </w:num>
  <w:num w:numId="10">
    <w:abstractNumId w:val="6"/>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2F7484"/>
    <w:rsid w:val="01437C9C"/>
    <w:rsid w:val="0157185C"/>
    <w:rsid w:val="02BB15E8"/>
    <w:rsid w:val="02CD6222"/>
    <w:rsid w:val="032875BA"/>
    <w:rsid w:val="04027B7C"/>
    <w:rsid w:val="04270E0A"/>
    <w:rsid w:val="04F14AC0"/>
    <w:rsid w:val="05E842A2"/>
    <w:rsid w:val="061C4A75"/>
    <w:rsid w:val="06830D33"/>
    <w:rsid w:val="07B91BA9"/>
    <w:rsid w:val="07C1067F"/>
    <w:rsid w:val="09301679"/>
    <w:rsid w:val="098E414D"/>
    <w:rsid w:val="0A002B8F"/>
    <w:rsid w:val="0A2F10B0"/>
    <w:rsid w:val="0A314183"/>
    <w:rsid w:val="0A512B65"/>
    <w:rsid w:val="0B3C6892"/>
    <w:rsid w:val="0B4D1804"/>
    <w:rsid w:val="0B4E364B"/>
    <w:rsid w:val="0BC169A8"/>
    <w:rsid w:val="0BFD3FEE"/>
    <w:rsid w:val="0BFE43A0"/>
    <w:rsid w:val="0C34713B"/>
    <w:rsid w:val="0D11391B"/>
    <w:rsid w:val="0D6D742F"/>
    <w:rsid w:val="0DB01D4D"/>
    <w:rsid w:val="0E1E058B"/>
    <w:rsid w:val="0E6C3CB3"/>
    <w:rsid w:val="0E723D6F"/>
    <w:rsid w:val="0EA0635C"/>
    <w:rsid w:val="0EB73522"/>
    <w:rsid w:val="0EC601AB"/>
    <w:rsid w:val="0F2A17EF"/>
    <w:rsid w:val="10FD15E1"/>
    <w:rsid w:val="11410433"/>
    <w:rsid w:val="11502A3C"/>
    <w:rsid w:val="116206E1"/>
    <w:rsid w:val="11E74B6B"/>
    <w:rsid w:val="135D091C"/>
    <w:rsid w:val="1381490C"/>
    <w:rsid w:val="144E60BA"/>
    <w:rsid w:val="14704788"/>
    <w:rsid w:val="14B343FF"/>
    <w:rsid w:val="14E90996"/>
    <w:rsid w:val="155A08C9"/>
    <w:rsid w:val="16F963FC"/>
    <w:rsid w:val="17F40229"/>
    <w:rsid w:val="17F76EF9"/>
    <w:rsid w:val="18572D14"/>
    <w:rsid w:val="19166C11"/>
    <w:rsid w:val="19684D1A"/>
    <w:rsid w:val="199268D2"/>
    <w:rsid w:val="19AE4C3C"/>
    <w:rsid w:val="19E84EE7"/>
    <w:rsid w:val="1A337C08"/>
    <w:rsid w:val="1A693185"/>
    <w:rsid w:val="1AE9076D"/>
    <w:rsid w:val="1B08792E"/>
    <w:rsid w:val="1C045BB5"/>
    <w:rsid w:val="1CE6214B"/>
    <w:rsid w:val="1D482986"/>
    <w:rsid w:val="1D530466"/>
    <w:rsid w:val="1E727913"/>
    <w:rsid w:val="1EBC4909"/>
    <w:rsid w:val="203F5164"/>
    <w:rsid w:val="20741BCD"/>
    <w:rsid w:val="208E05CF"/>
    <w:rsid w:val="20AB71FD"/>
    <w:rsid w:val="21E6327B"/>
    <w:rsid w:val="220A3DCE"/>
    <w:rsid w:val="226278E6"/>
    <w:rsid w:val="228679ED"/>
    <w:rsid w:val="2297614E"/>
    <w:rsid w:val="22CD4739"/>
    <w:rsid w:val="22DF4B25"/>
    <w:rsid w:val="23A0131E"/>
    <w:rsid w:val="23F24A71"/>
    <w:rsid w:val="2453420A"/>
    <w:rsid w:val="2514714B"/>
    <w:rsid w:val="25B0630F"/>
    <w:rsid w:val="260E7FC9"/>
    <w:rsid w:val="264F651F"/>
    <w:rsid w:val="26AB5CAA"/>
    <w:rsid w:val="270343AF"/>
    <w:rsid w:val="275238E8"/>
    <w:rsid w:val="27885E9A"/>
    <w:rsid w:val="27A9199E"/>
    <w:rsid w:val="27C37418"/>
    <w:rsid w:val="27E70AD2"/>
    <w:rsid w:val="282B4205"/>
    <w:rsid w:val="28340C68"/>
    <w:rsid w:val="28E63708"/>
    <w:rsid w:val="2903193C"/>
    <w:rsid w:val="293A0182"/>
    <w:rsid w:val="29F06898"/>
    <w:rsid w:val="29F41202"/>
    <w:rsid w:val="2A1C7136"/>
    <w:rsid w:val="2A3B6454"/>
    <w:rsid w:val="2A52567F"/>
    <w:rsid w:val="2AD63ADB"/>
    <w:rsid w:val="2B2D51E0"/>
    <w:rsid w:val="2CCE420F"/>
    <w:rsid w:val="2CCE7A93"/>
    <w:rsid w:val="2D3C0CBF"/>
    <w:rsid w:val="2D480610"/>
    <w:rsid w:val="2E177608"/>
    <w:rsid w:val="2E285745"/>
    <w:rsid w:val="2E5D0DE0"/>
    <w:rsid w:val="2E954754"/>
    <w:rsid w:val="2EBB7CD6"/>
    <w:rsid w:val="2ECD6A4D"/>
    <w:rsid w:val="2EFE3F8C"/>
    <w:rsid w:val="2F1F43E1"/>
    <w:rsid w:val="2F28060A"/>
    <w:rsid w:val="2FF748E5"/>
    <w:rsid w:val="2FF77A64"/>
    <w:rsid w:val="302A3B16"/>
    <w:rsid w:val="30A75F51"/>
    <w:rsid w:val="30B631AE"/>
    <w:rsid w:val="311C418B"/>
    <w:rsid w:val="312A6EA1"/>
    <w:rsid w:val="314F1B30"/>
    <w:rsid w:val="33106379"/>
    <w:rsid w:val="33417212"/>
    <w:rsid w:val="339A6C60"/>
    <w:rsid w:val="33A629ED"/>
    <w:rsid w:val="33C33478"/>
    <w:rsid w:val="33CE3940"/>
    <w:rsid w:val="33E2308C"/>
    <w:rsid w:val="33FF585B"/>
    <w:rsid w:val="34C969B6"/>
    <w:rsid w:val="35CB3800"/>
    <w:rsid w:val="36081486"/>
    <w:rsid w:val="3620464F"/>
    <w:rsid w:val="36267311"/>
    <w:rsid w:val="36ED2DC2"/>
    <w:rsid w:val="37C7711B"/>
    <w:rsid w:val="38616D76"/>
    <w:rsid w:val="3B1D4D3A"/>
    <w:rsid w:val="3B1E11F2"/>
    <w:rsid w:val="3B2E7C35"/>
    <w:rsid w:val="3B3261DC"/>
    <w:rsid w:val="3BCD3BF3"/>
    <w:rsid w:val="3BE87C7E"/>
    <w:rsid w:val="3C1B0BDA"/>
    <w:rsid w:val="3C1C2A58"/>
    <w:rsid w:val="3C3F629C"/>
    <w:rsid w:val="3CC57762"/>
    <w:rsid w:val="3D2E150D"/>
    <w:rsid w:val="3D774C98"/>
    <w:rsid w:val="3DA924E0"/>
    <w:rsid w:val="3DD26E51"/>
    <w:rsid w:val="3DFE15C4"/>
    <w:rsid w:val="3FFA159D"/>
    <w:rsid w:val="4028093E"/>
    <w:rsid w:val="40A203D0"/>
    <w:rsid w:val="41021CB6"/>
    <w:rsid w:val="42714C57"/>
    <w:rsid w:val="428C04CB"/>
    <w:rsid w:val="438A330C"/>
    <w:rsid w:val="43D2693C"/>
    <w:rsid w:val="43D74856"/>
    <w:rsid w:val="443A7490"/>
    <w:rsid w:val="44694FB6"/>
    <w:rsid w:val="44BE5853"/>
    <w:rsid w:val="44D416C8"/>
    <w:rsid w:val="44F042A4"/>
    <w:rsid w:val="45004955"/>
    <w:rsid w:val="45104F09"/>
    <w:rsid w:val="4568626D"/>
    <w:rsid w:val="45D44A70"/>
    <w:rsid w:val="461726D8"/>
    <w:rsid w:val="468D0F58"/>
    <w:rsid w:val="471B29A4"/>
    <w:rsid w:val="47382E8E"/>
    <w:rsid w:val="47BD2EBF"/>
    <w:rsid w:val="480073D8"/>
    <w:rsid w:val="483C7010"/>
    <w:rsid w:val="48827744"/>
    <w:rsid w:val="489F04CD"/>
    <w:rsid w:val="48DD3AEA"/>
    <w:rsid w:val="48FF5BC4"/>
    <w:rsid w:val="4909275C"/>
    <w:rsid w:val="496B0DFD"/>
    <w:rsid w:val="49916B70"/>
    <w:rsid w:val="499C7F1A"/>
    <w:rsid w:val="49BD7F19"/>
    <w:rsid w:val="4A4107F5"/>
    <w:rsid w:val="4AAD5187"/>
    <w:rsid w:val="4AB334E0"/>
    <w:rsid w:val="4AC54120"/>
    <w:rsid w:val="4AE14CE5"/>
    <w:rsid w:val="4B820C21"/>
    <w:rsid w:val="4C0D30A7"/>
    <w:rsid w:val="4C740FBB"/>
    <w:rsid w:val="4CB32D3F"/>
    <w:rsid w:val="4D2C3744"/>
    <w:rsid w:val="4D9828FA"/>
    <w:rsid w:val="4DF73079"/>
    <w:rsid w:val="4E222F58"/>
    <w:rsid w:val="4E63642D"/>
    <w:rsid w:val="4E734BC1"/>
    <w:rsid w:val="4EEE3525"/>
    <w:rsid w:val="4F4A5D3D"/>
    <w:rsid w:val="4FA71C42"/>
    <w:rsid w:val="4FB04A43"/>
    <w:rsid w:val="4FBE626D"/>
    <w:rsid w:val="50047D3F"/>
    <w:rsid w:val="50803E7A"/>
    <w:rsid w:val="50D16751"/>
    <w:rsid w:val="50FC4159"/>
    <w:rsid w:val="52387E00"/>
    <w:rsid w:val="52657DC0"/>
    <w:rsid w:val="52A02608"/>
    <w:rsid w:val="53046661"/>
    <w:rsid w:val="53F344DD"/>
    <w:rsid w:val="53F34D30"/>
    <w:rsid w:val="54141C5F"/>
    <w:rsid w:val="5415308F"/>
    <w:rsid w:val="559303C8"/>
    <w:rsid w:val="56902820"/>
    <w:rsid w:val="56D73D29"/>
    <w:rsid w:val="56D805CB"/>
    <w:rsid w:val="57252D4C"/>
    <w:rsid w:val="585C7AD6"/>
    <w:rsid w:val="587E7112"/>
    <w:rsid w:val="58B90AAC"/>
    <w:rsid w:val="58D33E46"/>
    <w:rsid w:val="59804317"/>
    <w:rsid w:val="5A3916BC"/>
    <w:rsid w:val="5A5554D1"/>
    <w:rsid w:val="5ACB668C"/>
    <w:rsid w:val="5AD564E3"/>
    <w:rsid w:val="5B4F5A23"/>
    <w:rsid w:val="5B9A48FE"/>
    <w:rsid w:val="5BE54260"/>
    <w:rsid w:val="5C03165A"/>
    <w:rsid w:val="5D0B6B17"/>
    <w:rsid w:val="5DDA7DC0"/>
    <w:rsid w:val="5DE26877"/>
    <w:rsid w:val="5E0314D0"/>
    <w:rsid w:val="5EA54D66"/>
    <w:rsid w:val="5FAE3C1E"/>
    <w:rsid w:val="60176AA1"/>
    <w:rsid w:val="601C52A9"/>
    <w:rsid w:val="603B3B74"/>
    <w:rsid w:val="605B2BAE"/>
    <w:rsid w:val="60BC6411"/>
    <w:rsid w:val="61AF27D1"/>
    <w:rsid w:val="61FE73B1"/>
    <w:rsid w:val="621D6C97"/>
    <w:rsid w:val="628E517D"/>
    <w:rsid w:val="629C6F02"/>
    <w:rsid w:val="636D6759"/>
    <w:rsid w:val="63756E20"/>
    <w:rsid w:val="646D5888"/>
    <w:rsid w:val="649B770A"/>
    <w:rsid w:val="65B3429B"/>
    <w:rsid w:val="666B0042"/>
    <w:rsid w:val="6695767F"/>
    <w:rsid w:val="669876C5"/>
    <w:rsid w:val="669A6BCA"/>
    <w:rsid w:val="66A97CCD"/>
    <w:rsid w:val="66B83359"/>
    <w:rsid w:val="66F52B79"/>
    <w:rsid w:val="674701DD"/>
    <w:rsid w:val="674E1284"/>
    <w:rsid w:val="67791B52"/>
    <w:rsid w:val="678F7D1C"/>
    <w:rsid w:val="67B02672"/>
    <w:rsid w:val="67F34F90"/>
    <w:rsid w:val="67FA6925"/>
    <w:rsid w:val="68F9738C"/>
    <w:rsid w:val="690A41ED"/>
    <w:rsid w:val="6950210B"/>
    <w:rsid w:val="69B84930"/>
    <w:rsid w:val="6AA1751A"/>
    <w:rsid w:val="6B3773F6"/>
    <w:rsid w:val="6B695BBB"/>
    <w:rsid w:val="6CD75013"/>
    <w:rsid w:val="6D72001A"/>
    <w:rsid w:val="6D790A61"/>
    <w:rsid w:val="6E7D749A"/>
    <w:rsid w:val="6EC018FE"/>
    <w:rsid w:val="6F150A16"/>
    <w:rsid w:val="6FAC37F7"/>
    <w:rsid w:val="6FD518E1"/>
    <w:rsid w:val="709A16D4"/>
    <w:rsid w:val="70B558FD"/>
    <w:rsid w:val="7191735E"/>
    <w:rsid w:val="722B0C34"/>
    <w:rsid w:val="738E763D"/>
    <w:rsid w:val="73A57636"/>
    <w:rsid w:val="74521C25"/>
    <w:rsid w:val="74BC07DB"/>
    <w:rsid w:val="7530247A"/>
    <w:rsid w:val="759978CC"/>
    <w:rsid w:val="762E3794"/>
    <w:rsid w:val="76320D9A"/>
    <w:rsid w:val="76871284"/>
    <w:rsid w:val="769367A2"/>
    <w:rsid w:val="76D521E9"/>
    <w:rsid w:val="77DC6BAC"/>
    <w:rsid w:val="77EA2826"/>
    <w:rsid w:val="77EB1A53"/>
    <w:rsid w:val="78833509"/>
    <w:rsid w:val="78DE7EBE"/>
    <w:rsid w:val="79497FA2"/>
    <w:rsid w:val="799A470F"/>
    <w:rsid w:val="79B56430"/>
    <w:rsid w:val="7A496371"/>
    <w:rsid w:val="7A8B7C93"/>
    <w:rsid w:val="7B0E64C9"/>
    <w:rsid w:val="7B3426D8"/>
    <w:rsid w:val="7C1A4147"/>
    <w:rsid w:val="7CAD6BC4"/>
    <w:rsid w:val="7CC570E9"/>
    <w:rsid w:val="7CE51231"/>
    <w:rsid w:val="7CED0E52"/>
    <w:rsid w:val="7CF466CF"/>
    <w:rsid w:val="7D017AA5"/>
    <w:rsid w:val="7DFB663E"/>
    <w:rsid w:val="7F2D7455"/>
    <w:rsid w:val="7F5877E7"/>
    <w:rsid w:val="7F9B5670"/>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1"/>
    <w:next w:val="1"/>
    <w:link w:val="39"/>
    <w:qFormat/>
    <w:uiPriority w:val="0"/>
    <w:pPr>
      <w:tabs>
        <w:tab w:val="left" w:pos="432"/>
        <w:tab w:val="left" w:pos="864"/>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
    <w:semiHidden/>
    <w:unhideWhenUsed/>
    <w:qFormat/>
    <w:uiPriority w:val="99"/>
    <w:pPr>
      <w:ind w:left="100" w:leftChars="200" w:hanging="200" w:hangingChars="200"/>
      <w:contextualSpacing/>
    </w:p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64"/>
    <w:qFormat/>
    <w:uiPriority w:val="0"/>
    <w:pPr>
      <w:numPr>
        <w:ilvl w:val="0"/>
        <w:numId w:val="4"/>
      </w:numPr>
      <w:tabs>
        <w:tab w:val="left" w:pos="1619"/>
        <w:tab w:val="clear" w:pos="359"/>
      </w:tabs>
      <w:spacing w:before="60"/>
    </w:pPr>
    <w:rPr>
      <w:b/>
    </w:rPr>
  </w:style>
  <w:style w:type="character" w:customStyle="1" w:styleId="93">
    <w:name w:val="10"/>
    <w:basedOn w:val="22"/>
    <w:qFormat/>
    <w:uiPriority w:val="0"/>
    <w:rPr>
      <w:rFonts w:hint="default" w:ascii="Times New Roman" w:hAnsi="Times New Roman" w:cs="Times New Roman"/>
    </w:rPr>
  </w:style>
  <w:style w:type="character" w:customStyle="1" w:styleId="94">
    <w:name w:val="15"/>
    <w:basedOn w:val="22"/>
    <w:qFormat/>
    <w:uiPriority w:val="0"/>
    <w:rPr>
      <w:rFonts w:hint="default" w:ascii="Times New Roman" w:hAnsi="Times New Roman" w:cs="Times New Roman"/>
    </w:rPr>
  </w:style>
  <w:style w:type="character" w:customStyle="1" w:styleId="95">
    <w:name w:val="apple-converted-spac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3</Pages>
  <Words>3418</Words>
  <Characters>19486</Characters>
  <Lines>162</Lines>
  <Paragraphs>45</Paragraphs>
  <TotalTime>2</TotalTime>
  <ScaleCrop>false</ScaleCrop>
  <LinksUpToDate>false</LinksUpToDate>
  <CharactersWithSpaces>22859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CMCC-shiyuan-v2</cp:lastModifiedBy>
  <dcterms:modified xsi:type="dcterms:W3CDTF">2025-02-07T09:07:14Z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34D6510157444E8DA08695970280360A</vt:lpwstr>
  </property>
</Properties>
</file>